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ind/>
        <w:jc w:val="center"/>
        <w:rPr>
          <w:rFonts w:ascii="Times New Roman" w:hAnsi="Times New Roman"/>
          <w:sz w:val="24"/>
        </w:rPr>
      </w:pPr>
    </w:p>
    <w:p w14:paraId="02000000">
      <w:pPr>
        <w:pStyle w:val="Style_1"/>
        <w:widowControl w:val="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3000000">
      <w:pPr>
        <w:pStyle w:val="Style_1"/>
        <w:widowControl w:val="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дополнительной </w:t>
      </w:r>
      <w:r>
        <w:rPr>
          <w:rFonts w:ascii="Times New Roman" w:hAnsi="Times New Roman"/>
          <w:sz w:val="24"/>
        </w:rPr>
        <w:t xml:space="preserve">общеобразовательной </w:t>
      </w:r>
      <w:r>
        <w:rPr>
          <w:rFonts w:ascii="Times New Roman" w:hAnsi="Times New Roman"/>
          <w:sz w:val="24"/>
        </w:rPr>
        <w:t>общеразвивающей программы</w:t>
      </w:r>
      <w:r>
        <w:rPr>
          <w:rFonts w:ascii="Times New Roman" w:hAnsi="Times New Roman"/>
          <w:sz w:val="24"/>
        </w:rPr>
        <w:t xml:space="preserve"> школьного спортивного клуба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Спарта» физкультурно-спортивной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направленности</w:t>
      </w:r>
    </w:p>
    <w:tbl>
      <w:tblPr>
        <w:tblStyle w:val="Style_2"/>
        <w:tblW w:type="auto" w:w="0"/>
        <w:tblInd w:type="dxa" w:w="-459"/>
        <w:tblLayout w:type="fixed"/>
      </w:tblPr>
      <w:tblGrid>
        <w:gridCol w:w="3654"/>
        <w:gridCol w:w="6552"/>
      </w:tblGrid>
      <w:tr>
        <w:tc>
          <w:tcPr>
            <w:tcW w:type="dxa" w:w="3654"/>
          </w:tcPr>
          <w:p w14:paraId="0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муниципалитета</w:t>
            </w:r>
          </w:p>
        </w:tc>
        <w:tc>
          <w:tcPr>
            <w:tcW w:type="dxa" w:w="6552"/>
          </w:tcPr>
          <w:p w14:paraId="0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образование Темрюкский район</w:t>
            </w:r>
          </w:p>
        </w:tc>
      </w:tr>
      <w:tr>
        <w:tc>
          <w:tcPr>
            <w:tcW w:type="dxa" w:w="3654"/>
          </w:tcPr>
          <w:p w14:paraId="0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организации</w:t>
            </w:r>
          </w:p>
        </w:tc>
        <w:tc>
          <w:tcPr>
            <w:tcW w:type="dxa" w:w="6552"/>
          </w:tcPr>
          <w:p w14:paraId="0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Государственное казенное общеобразовательное учреждение Краснодарского края специальная (коррекционная) школа-интернат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Темрюка</w:t>
            </w:r>
          </w:p>
        </w:tc>
      </w:tr>
      <w:tr>
        <w:tc>
          <w:tcPr>
            <w:tcW w:type="dxa" w:w="3654"/>
          </w:tcPr>
          <w:p w14:paraId="0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</w:t>
            </w:r>
            <w:r>
              <w:rPr>
                <w:rFonts w:ascii="Times New Roman" w:hAnsi="Times New Roman"/>
                <w:sz w:val="24"/>
              </w:rPr>
              <w:t xml:space="preserve"> – номер программы в АИС «Навигатор»</w:t>
            </w:r>
          </w:p>
        </w:tc>
        <w:tc>
          <w:tcPr>
            <w:tcW w:type="dxa" w:w="6552"/>
          </w:tcPr>
          <w:p w14:paraId="0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53616</w:t>
            </w:r>
          </w:p>
        </w:tc>
      </w:tr>
      <w:tr>
        <w:tc>
          <w:tcPr>
            <w:tcW w:type="dxa" w:w="3654"/>
          </w:tcPr>
          <w:p w14:paraId="0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 наименование программы</w:t>
            </w:r>
          </w:p>
        </w:tc>
        <w:tc>
          <w:tcPr>
            <w:tcW w:type="dxa" w:w="6552"/>
          </w:tcPr>
          <w:p w14:paraId="0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Дополнительная общеобразовательная общер</w:t>
            </w:r>
            <w:r>
              <w:rPr>
                <w:rFonts w:ascii="Times New Roman" w:hAnsi="Times New Roman"/>
                <w:sz w:val="24"/>
              </w:rPr>
              <w:t xml:space="preserve">азвивающая программа </w:t>
            </w:r>
            <w:r>
              <w:rPr>
                <w:rFonts w:ascii="Times New Roman" w:hAnsi="Times New Roman"/>
                <w:sz w:val="24"/>
              </w:rPr>
              <w:t xml:space="preserve">школьного спортивного клуба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Спарта» физкультурно-</w:t>
            </w:r>
            <w:r>
              <w:rPr>
                <w:rFonts w:ascii="Times New Roman" w:hAnsi="Times New Roman"/>
                <w:sz w:val="24"/>
              </w:rPr>
              <w:t>спортивной</w:t>
            </w:r>
            <w:r>
              <w:rPr>
                <w:rFonts w:ascii="Times New Roman" w:hAnsi="Times New Roman"/>
                <w:sz w:val="24"/>
              </w:rPr>
              <w:t xml:space="preserve"> напр</w:t>
            </w:r>
            <w:r>
              <w:rPr>
                <w:rFonts w:ascii="Times New Roman" w:hAnsi="Times New Roman"/>
                <w:sz w:val="24"/>
              </w:rPr>
              <w:t xml:space="preserve">авленности </w:t>
            </w:r>
          </w:p>
        </w:tc>
      </w:tr>
      <w:tr>
        <w:tc>
          <w:tcPr>
            <w:tcW w:type="dxa" w:w="3654"/>
          </w:tcPr>
          <w:p w14:paraId="0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Механизм финансирования (СЗ, муниципальное задание, </w:t>
            </w:r>
            <w:r>
              <w:rPr>
                <w:rFonts w:ascii="Times New Roman" w:hAnsi="Times New Roman"/>
                <w:sz w:val="24"/>
              </w:rPr>
              <w:t>внебюджет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6552"/>
          </w:tcPr>
          <w:p w14:paraId="0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Краевое финансирование</w:t>
            </w:r>
          </w:p>
        </w:tc>
      </w:tr>
      <w:tr>
        <w:tc>
          <w:tcPr>
            <w:tcW w:type="dxa" w:w="3654"/>
          </w:tcPr>
          <w:p w14:paraId="0E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 автора (составителя) программы</w:t>
            </w:r>
          </w:p>
        </w:tc>
        <w:tc>
          <w:tcPr>
            <w:tcW w:type="dxa" w:w="6552"/>
          </w:tcPr>
          <w:p w14:paraId="0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Иванова Екатерина Николаевна</w:t>
            </w:r>
          </w:p>
        </w:tc>
      </w:tr>
      <w:tr>
        <w:tc>
          <w:tcPr>
            <w:tcW w:type="dxa" w:w="3654"/>
          </w:tcPr>
          <w:p w14:paraId="1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6552"/>
          </w:tcPr>
          <w:p w14:paraId="11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дополнительного образования школы направлена на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3654"/>
          </w:tcPr>
          <w:p w14:paraId="1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обучения</w:t>
            </w:r>
          </w:p>
        </w:tc>
        <w:tc>
          <w:tcPr>
            <w:tcW w:type="dxa" w:w="6552"/>
          </w:tcPr>
          <w:p w14:paraId="1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Очная</w:t>
            </w:r>
          </w:p>
        </w:tc>
      </w:tr>
      <w:tr>
        <w:tc>
          <w:tcPr>
            <w:tcW w:type="dxa" w:w="3654"/>
          </w:tcPr>
          <w:p w14:paraId="1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</w:p>
        </w:tc>
        <w:tc>
          <w:tcPr>
            <w:tcW w:type="dxa" w:w="6552"/>
          </w:tcPr>
          <w:p w14:paraId="1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Ознакомительный</w:t>
            </w:r>
          </w:p>
        </w:tc>
      </w:tr>
      <w:tr>
        <w:tc>
          <w:tcPr>
            <w:tcW w:type="dxa" w:w="3654"/>
          </w:tcPr>
          <w:p w14:paraId="1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освоения (объём)</w:t>
            </w:r>
          </w:p>
        </w:tc>
        <w:tc>
          <w:tcPr>
            <w:tcW w:type="dxa" w:w="6552"/>
          </w:tcPr>
          <w:p w14:paraId="1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обучения 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2 часа</w:t>
            </w:r>
          </w:p>
        </w:tc>
      </w:tr>
      <w:tr>
        <w:tc>
          <w:tcPr>
            <w:tcW w:type="dxa" w:w="3654"/>
          </w:tcPr>
          <w:p w14:paraId="1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категория</w:t>
            </w:r>
          </w:p>
        </w:tc>
        <w:tc>
          <w:tcPr>
            <w:tcW w:type="dxa" w:w="6552"/>
          </w:tcPr>
          <w:p w14:paraId="1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9 до 16</w:t>
            </w:r>
            <w:r>
              <w:rPr>
                <w:rFonts w:ascii="Times New Roman" w:hAnsi="Times New Roman"/>
                <w:sz w:val="24"/>
              </w:rPr>
              <w:t xml:space="preserve"> лет</w:t>
            </w:r>
          </w:p>
        </w:tc>
      </w:tr>
      <w:tr>
        <w:tc>
          <w:tcPr>
            <w:tcW w:type="dxa" w:w="3654"/>
          </w:tcPr>
          <w:p w14:paraId="1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6552"/>
          </w:tcPr>
          <w:p w14:paraId="1B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спортивно-массовой работы в школе. Формирование у обучающихся ценностного отношения к своему здоровью, привычки к активному и здоровому образу жизни.</w:t>
            </w:r>
          </w:p>
        </w:tc>
      </w:tr>
      <w:tr>
        <w:tc>
          <w:tcPr>
            <w:tcW w:type="dxa" w:w="3654"/>
          </w:tcPr>
          <w:p w14:paraId="1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6552"/>
          </w:tcPr>
          <w:p w14:paraId="1D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• обучение технике и тактике спортивных игр; обучении жизненно важным двигательным навыкам и умениям.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E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• укрепление здоровья, закаливание организма; развитию спортивных навыков, познавательных интересов содействие правильному физическому развитию привитию гигиенических навыков и умений. </w:t>
            </w:r>
          </w:p>
          <w:p w14:paraId="1F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• воспитание привычки к систематическим самостоятельным занятиям физической культурой и спортом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3654"/>
          </w:tcPr>
          <w:p w14:paraId="2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результаты</w:t>
            </w:r>
          </w:p>
        </w:tc>
        <w:tc>
          <w:tcPr>
            <w:tcW w:type="dxa" w:w="6552"/>
          </w:tcPr>
          <w:p w14:paraId="21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Повысить уровень своей физической подготовленности; приобрести навыки и умения по изучаемым видам спорта. Участие детских команд в спортивных соревнованиях по видам спорта на уровне школы, района, края.</w:t>
            </w:r>
          </w:p>
        </w:tc>
      </w:tr>
      <w:tr>
        <w:tc>
          <w:tcPr>
            <w:tcW w:type="dxa" w:w="3654"/>
          </w:tcPr>
          <w:p w14:paraId="2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Особые условия (доступность для детей с ОВЗ)</w:t>
            </w:r>
          </w:p>
        </w:tc>
        <w:tc>
          <w:tcPr>
            <w:tcW w:type="dxa" w:w="6552"/>
          </w:tcPr>
          <w:p w14:paraId="2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объединени</w:t>
            </w:r>
            <w:r>
              <w:rPr>
                <w:rFonts w:ascii="Times New Roman" w:hAnsi="Times New Roman"/>
                <w:sz w:val="24"/>
              </w:rPr>
              <w:t>е принимаются все желающие от 9 до 16</w:t>
            </w:r>
            <w:r>
              <w:rPr>
                <w:rFonts w:ascii="Times New Roman" w:hAnsi="Times New Roman"/>
                <w:sz w:val="24"/>
              </w:rPr>
              <w:t xml:space="preserve"> лет, не имеющие противопоказаний по состоянию здоровья</w:t>
            </w:r>
          </w:p>
        </w:tc>
      </w:tr>
      <w:tr>
        <w:tc>
          <w:tcPr>
            <w:tcW w:type="dxa" w:w="3654"/>
          </w:tcPr>
          <w:p w14:paraId="2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Возможность реализации в сетевой форме</w:t>
            </w:r>
          </w:p>
        </w:tc>
        <w:tc>
          <w:tcPr>
            <w:tcW w:type="dxa" w:w="6552"/>
          </w:tcPr>
          <w:p w14:paraId="2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3654"/>
          </w:tcPr>
          <w:p w14:paraId="2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Возможность реализации в электронном формате с применением дистанционных технологий</w:t>
            </w:r>
          </w:p>
        </w:tc>
        <w:tc>
          <w:tcPr>
            <w:tcW w:type="dxa" w:w="6552"/>
          </w:tcPr>
          <w:p w14:paraId="2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в электронном формате с применением дистанционных технологий возможна.</w:t>
            </w:r>
          </w:p>
        </w:tc>
      </w:tr>
      <w:tr>
        <w:tc>
          <w:tcPr>
            <w:tcW w:type="dxa" w:w="3654"/>
          </w:tcPr>
          <w:p w14:paraId="2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Материально-техническая база</w:t>
            </w:r>
          </w:p>
        </w:tc>
        <w:tc>
          <w:tcPr>
            <w:tcW w:type="dxa" w:w="6552"/>
          </w:tcPr>
          <w:p w14:paraId="2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</w:t>
            </w:r>
            <w:r>
              <w:rPr>
                <w:rFonts w:ascii="Times New Roman" w:hAnsi="Times New Roman"/>
                <w:sz w:val="24"/>
              </w:rPr>
              <w:t>ивный</w:t>
            </w:r>
            <w:r>
              <w:rPr>
                <w:rFonts w:ascii="Times New Roman" w:hAnsi="Times New Roman"/>
                <w:sz w:val="24"/>
              </w:rPr>
              <w:t xml:space="preserve"> зал, спортивная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площадка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улице,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материально-техническое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обеспечение</w:t>
            </w:r>
          </w:p>
        </w:tc>
      </w:tr>
    </w:tbl>
    <w:p w14:paraId="2A000000">
      <w:pPr>
        <w:pStyle w:val="Style_1"/>
        <w:rPr>
          <w:rFonts w:ascii="Times New Roman" w:hAnsi="Times New Roman"/>
          <w:sz w:val="24"/>
        </w:rPr>
      </w:pPr>
    </w:p>
    <w:sectPr>
      <w:pgSz w:h="16838" w:orient="portrait" w:w="11906"/>
      <w:pgMar w:bottom="1134" w:footer="709" w:gutter="0" w:header="709" w:left="1701" w:right="1134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No Spacing"/>
    <w:link w:val="Style_1_ch"/>
    <w:pPr>
      <w:widowControl w:val="1"/>
      <w:spacing w:after="0" w:line="240" w:lineRule="auto"/>
      <w:ind/>
    </w:pPr>
  </w:style>
  <w:style w:styleId="Style_1_ch" w:type="character">
    <w:name w:val="No Spacing"/>
    <w:link w:val="Style_1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" w:type="table">
    <w:name w:val="Table Grid"/>
    <w:basedOn w:val="Style_25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2024-09-12T19:10:00Z</dcterms:created>
  <dcterms:modified xsi:type="dcterms:W3CDTF">2025-11-10T14:04:08Z</dcterms:modified>
</cp:coreProperties>
</file>